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4400"/>
        <w:gridCol w:w="6237"/>
      </w:tblGrid>
      <w:tr w:rsidR="002773C0" w:rsidRPr="00A7035D" w:rsidTr="00A7035D">
        <w:trPr>
          <w:trHeight w:val="409"/>
        </w:trPr>
        <w:tc>
          <w:tcPr>
            <w:tcW w:w="562" w:type="dxa"/>
            <w:hideMark/>
          </w:tcPr>
          <w:p w:rsidR="002773C0" w:rsidRPr="00A7035D" w:rsidRDefault="002773C0" w:rsidP="002773C0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00" w:type="dxa"/>
            <w:hideMark/>
          </w:tcPr>
          <w:p w:rsidR="002773C0" w:rsidRPr="00A7035D" w:rsidRDefault="002773C0" w:rsidP="002773C0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Поставленный вопрос</w:t>
            </w:r>
          </w:p>
        </w:tc>
        <w:tc>
          <w:tcPr>
            <w:tcW w:w="6237" w:type="dxa"/>
            <w:hideMark/>
          </w:tcPr>
          <w:p w:rsidR="002773C0" w:rsidRPr="00A7035D" w:rsidRDefault="002773C0" w:rsidP="002773C0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Представленные предложения по решению вопроса</w:t>
            </w:r>
          </w:p>
        </w:tc>
      </w:tr>
      <w:tr w:rsidR="006F4F02" w:rsidRPr="00A7035D" w:rsidTr="00A7035D">
        <w:trPr>
          <w:trHeight w:val="1875"/>
        </w:trPr>
        <w:tc>
          <w:tcPr>
            <w:tcW w:w="562" w:type="dxa"/>
          </w:tcPr>
          <w:p w:rsidR="006F4F02" w:rsidRPr="00A7035D" w:rsidRDefault="006F4F02" w:rsidP="006F4F02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0" w:type="dxa"/>
          </w:tcPr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Подскажите, обязательно ли </w:t>
            </w:r>
            <w:proofErr w:type="spellStart"/>
            <w:r w:rsidRPr="00A7035D">
              <w:rPr>
                <w:rFonts w:ascii="Times New Roman" w:hAnsi="Times New Roman" w:cs="Times New Roman"/>
              </w:rPr>
              <w:t>аттестовывать</w:t>
            </w:r>
            <w:proofErr w:type="spellEnd"/>
            <w:r w:rsidRPr="00A7035D">
              <w:rPr>
                <w:rFonts w:ascii="Times New Roman" w:hAnsi="Times New Roman" w:cs="Times New Roman"/>
              </w:rPr>
              <w:t xml:space="preserve"> персонал, ответственный за безопасное производство работ ПС (или содержание ПС) области аттестации А1, или им будет достаточно области Б9.3; Б9.4? И каким документом это регламентируется?</w:t>
            </w:r>
          </w:p>
          <w:p w:rsidR="006F4F02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Обязательно ли присутствие ответственного за производство работ ПС или можно обойтись без него, например, если есть ограждение, то это понятно. А можно ли оформить ППР или тех. карту, и таким образом работать без ответственного?</w:t>
            </w:r>
          </w:p>
        </w:tc>
        <w:tc>
          <w:tcPr>
            <w:tcW w:w="6237" w:type="dxa"/>
          </w:tcPr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На основании части 1 статьи 9 Федерального закона от 21.07.1997 № 116-ФЗ «О промышленной безопасности опасных производственных объектов» (далее – Федеральный закон), организация, эксплуатирующая опасный производственный объект, в том числе обязана: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- соблюдать положения настоящего Федерального закона, других федеральных законов, принимаемых в соответствии с ними нормативных правовых актов Президента Российской Федерации, нормативных правовых актов Правительства Российской Федерации, а также федеральных норм и правил в области промышленной безопасности;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- обеспечивать укомплектованность штата работников опасного производственного объекта в соответствии с установленными требованиями;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- допускать к работе на опасном производственном объекте лиц, удовлетворяющих соответствующим квалификационным требованиям и не имеющих медицинских противопоказаний к указанной работе;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- обеспечивать проведение подготовки и аттестации работников в области промышленной безопасности в случаях, установленных настоящим Федеральным законом;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На основании части 2 статьи 9 Федерального закона, работники опасного производственного объекта, в том числе обязаны: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- проходить подготовку и аттестацию в области промышленной безопасности;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В соответствии с частью 1 статьи 14_1 Федерального закона, работники, в том числе руководители организаций, осуществляющие профессиональную деятельность, связанную с проектированием, строительством, эксплуатацией, реконструкцией, капитальным ремонтом, техническим перевооружением, консервацией и ликвидацией опасного производственного объекта, а также изготовлением, монтажом, наладкой, обслуживанием и ремонтом технических устройств, применяемых на опасном производственном объекте (далее - работники), в целях поддержания уровня 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образование в области промышленной безопасности и проходить аттестацию в области промышленной безопасности. Категории таких работников определяются Правительством Российской Федерации.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На основании подпункта в) пункта 2, Положения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утверждено постановлением Правительства Российской Федерации от 25 октября 2019 г. № 1365, аттестацию, в том числе первичную аттестацию в случаях, предусмотренных пунктом 3 статьи 14.1 Федерального закона, проходят работники следующих категорий, в том числе: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- инженерно-технические работники, осуществляющие профессиональную деятельность, предусмотренную пунктом 1 статьи 14_1 Федерального закона.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В соответствии с пунктом 1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 (далее – ФНП), утвержденным приказом Федеральной службы по экологическому, технологическому и атомному надзору от 26 ноября 2020 г. № 461, ФНП устанавливают необходимые требования к деятельности в области промышленной безопасности на опасных производственных объектах (далее – ОПО), на которых используются стационарно установленные грузоподъемные механизмы, подъемные сооружения (далее – ПС), в том числе к работникам указанных ОПО; безопасности технологических процессов на ОПО, на которых используются ПС, в том числе к порядку действий  в случае аварии или инцидента на опасном производственном объекте.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В соответствии с пунктом 22 ФНП, организация (индивидуальный предприниматель), эксплуатирующая ОПО с ПС (без выполнения собственными службами работ по ремонту, реконструкции или модернизации), должна соблюдать требования руководств (инструкций) по эксплуатации имеющихся в наличии ПС     и выполнять следующие требования, в том числе: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- разработать и утвердить внутренним распорядительным актом эксплуатирующей организации инструкции с должностными обязанностями, а также поименный перечень лиц, ответственных за промышленную безопасность   в организации из числа ее аттестованных инженерно-технических работников: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- ответственный за осуществление производственного контроля при эксплуатации ПС;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- ответственный за содержание ПС в работоспособном состоянии;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- ответственный за безопасное производство работ с применением ПС.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На основании пункта 147 ФНП, эксплуатирующие организации обязаны обеспечить содержание ПС в работоспособном состоянии и безопасные условия 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их работы путем организации надлежащего надзора и обслуживания, технического освидетельствования и ремонта.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В этих целях должны быть, в том числе: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- установлен порядок периодических осмотров, технических обслуживаний    и ремонтов, обеспечивающих содержание ПС, рельсовых путей, грузозахватных органов, приспособлений и тары в работоспособном состоянии;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- обеспечено наличие у инженерно-технических работников должностных инструкций и руководящих указаний по безопасной эксплуатации ПС, а у персонала - производственных инструкций; 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- созданы условия выполнения инженерно-техническими работниками требований настоящих ФНП, должностных инструкций, а персоналом - производственных инструкций. 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На основании пункта 251 ФНП, эксплуатирующая организация не должна допускать ПС в работу, если при проверке установлено, в том числе, что: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- не назначен хотя бы один из следующих инженерно-технических работников: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- ответственный за осуществление производственного контроля 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при эксплуатации ПС;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- ответственный за содержание ПС в работоспособном состоянии;</w:t>
            </w:r>
          </w:p>
          <w:p w:rsidR="006F4F02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- ответственный за безопасное производство работ с применением </w:t>
            </w:r>
            <w:bookmarkStart w:id="0" w:name="_GoBack"/>
            <w:bookmarkEnd w:id="0"/>
            <w:r w:rsidRPr="00A7035D">
              <w:rPr>
                <w:rFonts w:ascii="Times New Roman" w:hAnsi="Times New Roman" w:cs="Times New Roman"/>
              </w:rPr>
              <w:t>ПС.</w:t>
            </w:r>
          </w:p>
        </w:tc>
      </w:tr>
      <w:tr w:rsidR="006F4F02" w:rsidRPr="00A7035D" w:rsidTr="00A7035D">
        <w:trPr>
          <w:trHeight w:val="4500"/>
        </w:trPr>
        <w:tc>
          <w:tcPr>
            <w:tcW w:w="562" w:type="dxa"/>
          </w:tcPr>
          <w:p w:rsidR="006F4F02" w:rsidRPr="00A7035D" w:rsidRDefault="00C333F3" w:rsidP="00C333F3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0" w:type="dxa"/>
          </w:tcPr>
          <w:p w:rsidR="006F4F02" w:rsidRPr="00A7035D" w:rsidRDefault="00AA1DFC" w:rsidP="000A5F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Прошу обратить внимание и принять меры, в центре г. Тюмени на стройплощадке по адресу ул. Республики 43А плиты крана размещены над проезжей частью ул. Первомайская, создавая угрозу транспорту и пешеходам.</w:t>
            </w:r>
          </w:p>
        </w:tc>
        <w:tc>
          <w:tcPr>
            <w:tcW w:w="6237" w:type="dxa"/>
          </w:tcPr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Руководствуясь частью 2 статьи 9 Федерального закона от 2 мая 2006 г. 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№ 59-ФЗ «О порядке рассмотрения обращений граждан Российской Федерации» должностным лицом Управления проводилось рассмотрение обращения с выездом на место. По результатам рассмотрения обращения установлено, что на объекте капитального строительства «</w:t>
            </w:r>
            <w:proofErr w:type="spellStart"/>
            <w:r w:rsidRPr="00A7035D">
              <w:rPr>
                <w:rFonts w:ascii="Times New Roman" w:hAnsi="Times New Roman" w:cs="Times New Roman"/>
              </w:rPr>
              <w:t>Многофункиональный</w:t>
            </w:r>
            <w:proofErr w:type="spellEnd"/>
            <w:r w:rsidRPr="00A7035D">
              <w:rPr>
                <w:rFonts w:ascii="Times New Roman" w:hAnsi="Times New Roman" w:cs="Times New Roman"/>
              </w:rPr>
              <w:t xml:space="preserve"> жилой комплекс» по адресу: 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г. Тюмень, ул. Первомайская, 8», смонтирован башенный кран </w:t>
            </w:r>
            <w:proofErr w:type="spellStart"/>
            <w:r w:rsidRPr="00A7035D">
              <w:rPr>
                <w:rFonts w:ascii="Times New Roman" w:hAnsi="Times New Roman" w:cs="Times New Roman"/>
              </w:rPr>
              <w:t>Mitsuber</w:t>
            </w:r>
            <w:proofErr w:type="spellEnd"/>
            <w:r w:rsidRPr="00A7035D">
              <w:rPr>
                <w:rFonts w:ascii="Times New Roman" w:hAnsi="Times New Roman" w:cs="Times New Roman"/>
              </w:rPr>
              <w:t xml:space="preserve"> MCT200FR, зав. № 200-16-09МСТ, рег. № 57663 (далее – ПС), эксплуатацию которого осуществляет ООО «</w:t>
            </w:r>
            <w:proofErr w:type="spellStart"/>
            <w:r w:rsidRPr="00A7035D">
              <w:rPr>
                <w:rFonts w:ascii="Times New Roman" w:hAnsi="Times New Roman" w:cs="Times New Roman"/>
              </w:rPr>
              <w:t>Билдинг</w:t>
            </w:r>
            <w:proofErr w:type="spellEnd"/>
            <w:r w:rsidRPr="00A7035D">
              <w:rPr>
                <w:rFonts w:ascii="Times New Roman" w:hAnsi="Times New Roman" w:cs="Times New Roman"/>
              </w:rPr>
              <w:t xml:space="preserve"> Кран», г. Екатеринбург. ПС установлено 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в соответствии с требованиями, изложенными в проекте производства работ 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с применением подъемных сооружений шифр: ППРпс-23-21-09.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Комиссией, назначенной приказом №21/01/01 от 21 января 2022 г. 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7035D">
              <w:rPr>
                <w:rFonts w:ascii="Times New Roman" w:hAnsi="Times New Roman" w:cs="Times New Roman"/>
              </w:rPr>
              <w:t>Билдинг</w:t>
            </w:r>
            <w:proofErr w:type="spellEnd"/>
            <w:r w:rsidRPr="00A7035D">
              <w:rPr>
                <w:rFonts w:ascii="Times New Roman" w:hAnsi="Times New Roman" w:cs="Times New Roman"/>
              </w:rPr>
              <w:t xml:space="preserve"> Кран» проведена проверка готовности ПС к пуску в работу 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с участием представителя Управления 11 февраля 2022 г. 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Комиссия установила, что ПС соответствует заявленным требованиям, смонтирован в соответствии с руководством (инструкцией) по эксплуатации, эксплуатационным документам входящего в его состав оборудования, требованиями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утвержденных приказом Федеральной службы 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по экологическому, технологическому и атомному надзору от 26 ноября 2020 г. 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№ 461 (далее – ФНП 461). Результаты проверки готовности ПС к пуску в работу оформлены актом готовности ПС к вводу в работу. Акт готовности передан руководителю эксплуатирующей организации для принятия решения о пуске ПС.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В соответствии с пунктом 138 ФНП 461, решение о пуске в работу ПС, подлежащих учету в федеральных органах исполнительной власти в области промышленной безопасности, осуществляющих ведение реестра опасных производственных объектов, выдается специалистом, ответственным 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за осуществление производственного контроля при эксплуатации ПС с записью 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в паспорте ПС на основании предложений комиссии о возможности пуска ПС 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в работу и решения руководителя эксплуатирующей организации внутренним распорядительным документом руководителя эксплуатирующей организации. </w:t>
            </w:r>
          </w:p>
          <w:p w:rsidR="006F4F02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На основании вышеизложенного, основания для организации проведения Управлением внеплановой проверки отсутствуют.</w:t>
            </w:r>
          </w:p>
        </w:tc>
      </w:tr>
      <w:tr w:rsidR="006F4F02" w:rsidRPr="00A7035D" w:rsidTr="00A7035D">
        <w:trPr>
          <w:trHeight w:val="692"/>
        </w:trPr>
        <w:tc>
          <w:tcPr>
            <w:tcW w:w="562" w:type="dxa"/>
          </w:tcPr>
          <w:p w:rsidR="006F4F02" w:rsidRPr="00A7035D" w:rsidRDefault="003555F1" w:rsidP="003555F1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0" w:type="dxa"/>
          </w:tcPr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1. Возможно ли назначить начальника структурного подразделения ответственным за осуществление производственного контроля за безопасной эксплуатацией оборудования под давлением только в части исполнения пунктов д), з), и) п.233 ФНП ОРПД, если он фактически согласно должностной инструкции эксплуатирует ОРПД?</w:t>
            </w:r>
          </w:p>
          <w:p w:rsidR="006F4F02" w:rsidRPr="00A7035D" w:rsidRDefault="00AA1DFC" w:rsidP="00AA1DFC">
            <w:pPr>
              <w:rPr>
                <w:rFonts w:ascii="Times New Roman" w:hAnsi="Times New Roman" w:cs="Times New Roman"/>
                <w:highlight w:val="yellow"/>
              </w:rPr>
            </w:pPr>
            <w:r w:rsidRPr="00A7035D">
              <w:rPr>
                <w:rFonts w:ascii="Times New Roman" w:hAnsi="Times New Roman" w:cs="Times New Roman"/>
              </w:rPr>
              <w:t>2. Допускается ли назначение работников службы производственного контроля ответственными за осуществление производственного контроля за безопасной эксплуатацией оборудования под давлением и включать в состав комиссии по проверке знаний обслуживающего и ремонтного персонала?</w:t>
            </w:r>
          </w:p>
        </w:tc>
        <w:tc>
          <w:tcPr>
            <w:tcW w:w="6237" w:type="dxa"/>
          </w:tcPr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На основании пункта 7 Правил организации и осуществления производственного контроля за соблюдением требований промышленной безопасности, утверждены постановлением Правительства Российской Федерации от 18.12.2020 № 2168, функции лица, ответственного за осуществление производственного контроля, возлагаются: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на одного из заместителей руководителя эксплуатирующей организации (руководителя обособленного подразделения юридического лица), индивидуального предпринимателя, - если численность работников, осуществляющих профессиональную деятельность, связанную с проектированием, строительством, эксплуатацией, реконструкцией, капитальным ремонтом, техническим перевооружением, консервацией и ликвидацией опасного производственного объекта, а также изготовлением, монтажом, наладкой, обслуживанием и ремонтом технических устройств, применяемых на опасном производственном объекте (далее – работники эксплуатирующей организации)</w:t>
            </w:r>
            <w:r w:rsidR="007D5CCA" w:rsidRPr="00A7035D">
              <w:rPr>
                <w:rFonts w:ascii="Times New Roman" w:hAnsi="Times New Roman" w:cs="Times New Roman"/>
              </w:rPr>
              <w:t>, составляет менее 150 человек;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на специально назначенного работника, - если численность работников организации, эксплуатирующей опасный производственный объект, составляет от 150 до 500 человек;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на руководителя службы производственного контроля, - если численность работников организации, эксплуатирующей опасный производственный объект, составляет более 500 человек.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На основании пункта 228 Федеральных норм и правил в области промышленной безопасности «Правила промышленной безопасности 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при использовании оборудования, работающего под избыточным давлением», утверждены приказом Ростехнадзора от 15.12.2020 № 536 (далее – ФНП), организация, индивидуальный предприниматель, осуществляющие эксплуатацию оборудования под давлением (эксплуатирующая организация), должны обеспечить содержание оборудования под давлением в исправном (работоспособном) состоянии и безопасные условия его эксплуатации. 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В этих целях, в том числе необходимо: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- организовать безопасную эксплуатацию в соответствии с требованиями законодательства Российской Федерации и обеспечить их соблюдение;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- назначить распорядительным документом организации из числа инженерно-технических работников, состоящих в штате эксплуатирующей организации, должностных лиц, ответственных за осуществление производственного контроля при эксплуатации оборудования на опасном производственном объекте (далее – ОПО), а также ответственных за исправное состояние и безопасную эксплуатацию оборудования под давлением, прошедших аттестацию в области промышленной безопасности.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В соответствии с пунктом 231 ФНП, достаточная для обеспечения безопасной эксплуатации ОПО численность инженерно-технических работников определяется эксплуатирующей организацией с учётом количества, видов (типов) эксплуатируемого оборудования, условий его эксплуатации и требований проектной и эксплуатационной документации, с учётом времени, необходимого для своевременного и качественного выполнения обязанностей, возложенных 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на ответственных лиц должностными инструкциями и распорядительными документами эксплуатирующей организации.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Эксплуатирующая организация должна создать условия для выполнения инженерно-техническими работниками возложенных на них обязанностей.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На основании пункта 232 ФНП, ответственный за осуществление производственного контроля за безопасной эксплуатацией оборудования не может совмещать обязанности ответственного за исправное состояние и безопасную эксплуатацию оборудования под давлением. Обязанности ответственного </w:t>
            </w:r>
          </w:p>
          <w:p w:rsidR="00AA1DFC" w:rsidRPr="00A7035D" w:rsidRDefault="00AA1DFC" w:rsidP="00AA1DFC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за осуществление производственного контроля за безопасной эксплуатацией оборудования, определены пунктом 233 ФНП и должностной инструкцией.</w:t>
            </w:r>
          </w:p>
          <w:p w:rsidR="006F4F02" w:rsidRPr="00A7035D" w:rsidRDefault="00AA1DFC" w:rsidP="007D5CCA">
            <w:pPr>
              <w:rPr>
                <w:rFonts w:ascii="Times New Roman" w:hAnsi="Times New Roman" w:cs="Times New Roman"/>
                <w:highlight w:val="yellow"/>
              </w:rPr>
            </w:pPr>
            <w:r w:rsidRPr="00A7035D">
              <w:rPr>
                <w:rFonts w:ascii="Times New Roman" w:hAnsi="Times New Roman" w:cs="Times New Roman"/>
              </w:rPr>
              <w:t>На основании пункта 240 ФНП, в состав комиссии по проверке знаний персонала включаются ответственные за осуществление производственного контроля за безопасной эксплуатацией оборудования, ответственные за исправное состояние и/или безопасную эксплуатацию оборудования, а также иные инженерно-технические работники, обладающие необходимой квалификацией. В случае невозможности обеспечить необходимое количество членов комиссии     из числа работников эксплуатирующей организации допускается включать в состав комиссии по проверке знаний обслуживающего и ремонтного персонала работников образовательных организаций, осуществляющих деятельность по профессиональной подготовке (переподготовке), работников специализированных организаций, общественных инспекторов соответствующей квалификации и аттестованных в области промышленной безопасности.</w:t>
            </w:r>
          </w:p>
        </w:tc>
      </w:tr>
      <w:tr w:rsidR="006F4F02" w:rsidRPr="00A7035D" w:rsidTr="00A7035D">
        <w:trPr>
          <w:trHeight w:val="841"/>
        </w:trPr>
        <w:tc>
          <w:tcPr>
            <w:tcW w:w="562" w:type="dxa"/>
          </w:tcPr>
          <w:p w:rsidR="006F4F02" w:rsidRPr="00A7035D" w:rsidRDefault="003555F1" w:rsidP="006F4F02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0" w:type="dxa"/>
          </w:tcPr>
          <w:p w:rsidR="007D5CCA" w:rsidRPr="00A7035D" w:rsidRDefault="007D5CCA" w:rsidP="007D5CCA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В последние годы в юридических нормах, регламентирующих эксплуатацию нами ОПО, произошли изменения. Нас, как потребителей природного газа низкого давления (Лицензия № ВХ-57-016214 от 16.11.2017 г), из промышленных потребителей перевели в категорию потребителей «население», кроме этого изменяются базовые требования Президента и Правительства РФ в том числе и к правовым нормам, регламентирующим эксплуатацию ОПО.</w:t>
            </w:r>
          </w:p>
          <w:p w:rsidR="006F4F02" w:rsidRPr="00A7035D" w:rsidRDefault="007D5CCA" w:rsidP="007D5CCA">
            <w:pPr>
              <w:rPr>
                <w:rFonts w:ascii="Times New Roman" w:hAnsi="Times New Roman" w:cs="Times New Roman"/>
                <w:highlight w:val="yellow"/>
              </w:rPr>
            </w:pPr>
            <w:r w:rsidRPr="00A7035D">
              <w:rPr>
                <w:rFonts w:ascii="Times New Roman" w:hAnsi="Times New Roman" w:cs="Times New Roman"/>
              </w:rPr>
              <w:t>Просим Вас разъяснить нынешнюю нормативно-правовую базу, обязывающую нас регистрировать новые ОПО установленным ранее порядком, осуществлять ежегодное страхование ОПО, предоставлять ежегодные сведения о промышленной безопасности ОПО.</w:t>
            </w:r>
          </w:p>
        </w:tc>
        <w:tc>
          <w:tcPr>
            <w:tcW w:w="6237" w:type="dxa"/>
          </w:tcPr>
          <w:p w:rsidR="007D5CCA" w:rsidRPr="00A7035D" w:rsidRDefault="007D5CCA" w:rsidP="007D5CCA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На основании пункта 1 статьи 2 Федерального закона от 21.07.1997 № 116-ФЗ «О промышленной безопасности опасных производственных объектов» (далее – Федеральный закон), опасными производственными объектами в соответствии с настоящим Федеральным законом являются предприятия </w:t>
            </w:r>
          </w:p>
          <w:p w:rsidR="007D5CCA" w:rsidRPr="00A7035D" w:rsidRDefault="007D5CCA" w:rsidP="007D5CCA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или их цехи, участки, площадки, а также иные производственные объекты, указанные в приложении 1 к настоящему Федеральному закону.</w:t>
            </w:r>
          </w:p>
          <w:p w:rsidR="007D5CCA" w:rsidRPr="00A7035D" w:rsidRDefault="007D5CCA" w:rsidP="007D5CCA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В соответствии с приложением 2 Федерального закона, для опасных производственных объектов, указанных в пункте 4 настоящего приложения, устанавливаются следующие классы опасности:</w:t>
            </w:r>
          </w:p>
          <w:p w:rsidR="007D5CCA" w:rsidRPr="00A7035D" w:rsidRDefault="007D5CCA" w:rsidP="007D5CCA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Для газораспределительных станций, сетей газораспределения и сетей газопотребления устанавливаются следующие классы опасности:</w:t>
            </w:r>
          </w:p>
          <w:p w:rsidR="007D5CCA" w:rsidRPr="00A7035D" w:rsidRDefault="007D5CCA" w:rsidP="007D5CCA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1) II класс опасности - для опасных производственных объектов, предназначенных для транспортировки природного газа под давлением свыше 1,2 МПа или сжиженного углеводородного газа под давлением свыше 1,6 МПа;</w:t>
            </w:r>
          </w:p>
          <w:p w:rsidR="007D5CCA" w:rsidRPr="00A7035D" w:rsidRDefault="007D5CCA" w:rsidP="007D5CCA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2) III класс опасности - для опасных производственных объектов, предназначенных для транспортировки природного газа под давлением свыше 0,005 </w:t>
            </w:r>
            <w:proofErr w:type="spellStart"/>
            <w:r w:rsidRPr="00A7035D">
              <w:rPr>
                <w:rFonts w:ascii="Times New Roman" w:hAnsi="Times New Roman" w:cs="Times New Roman"/>
              </w:rPr>
              <w:t>мегапаскаля</w:t>
            </w:r>
            <w:proofErr w:type="spellEnd"/>
            <w:r w:rsidRPr="00A7035D">
              <w:rPr>
                <w:rFonts w:ascii="Times New Roman" w:hAnsi="Times New Roman" w:cs="Times New Roman"/>
              </w:rPr>
              <w:t xml:space="preserve"> до 1,2 </w:t>
            </w:r>
            <w:proofErr w:type="spellStart"/>
            <w:r w:rsidRPr="00A7035D">
              <w:rPr>
                <w:rFonts w:ascii="Times New Roman" w:hAnsi="Times New Roman" w:cs="Times New Roman"/>
              </w:rPr>
              <w:t>мегапаскаля</w:t>
            </w:r>
            <w:proofErr w:type="spellEnd"/>
            <w:r w:rsidRPr="00A7035D">
              <w:rPr>
                <w:rFonts w:ascii="Times New Roman" w:hAnsi="Times New Roman" w:cs="Times New Roman"/>
              </w:rPr>
              <w:t xml:space="preserve"> включительно или сжиженного углеводородного газа под давлением свыше 0,005 МПа до 1,6 МПа включительно.</w:t>
            </w:r>
          </w:p>
          <w:p w:rsidR="007D5CCA" w:rsidRPr="00A7035D" w:rsidRDefault="007D5CCA" w:rsidP="007D5CCA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В соответствии с приложением 1 Федерального закона, к опасным производственным объектам не относятся, в том числе:</w:t>
            </w:r>
          </w:p>
          <w:p w:rsidR="007D5CCA" w:rsidRPr="00A7035D" w:rsidRDefault="007D5CCA" w:rsidP="007D5CCA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- работающие под давлением природного газа или сжиженного углеводородного газа до 0,005 МПа включительно сети газораспределения и сети газопотребления.</w:t>
            </w:r>
          </w:p>
          <w:p w:rsidR="007D5CCA" w:rsidRPr="00A7035D" w:rsidRDefault="007D5CCA" w:rsidP="007D5CCA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Регистрация новых опасных производственных объектов осуществляется эксплуатирующей организацией, после проведения идентификации опасного производственного объекта, с учетом признаков опасности, указанных в Федеральном законе.</w:t>
            </w:r>
          </w:p>
          <w:p w:rsidR="006F4F02" w:rsidRPr="00A7035D" w:rsidRDefault="007D5CCA" w:rsidP="007D5CCA">
            <w:pPr>
              <w:rPr>
                <w:rFonts w:ascii="Times New Roman" w:hAnsi="Times New Roman" w:cs="Times New Roman"/>
                <w:highlight w:val="yellow"/>
              </w:rPr>
            </w:pPr>
            <w:r w:rsidRPr="00A7035D">
              <w:rPr>
                <w:rFonts w:ascii="Times New Roman" w:hAnsi="Times New Roman" w:cs="Times New Roman"/>
              </w:rPr>
              <w:t>Сведения об организации производственного контроля за соблюдением требований промышленной безопасности и обязательное страхование гражданской ответственности за причинение вреда в результате аварии или инцидента                на опасном производственном объекте регламентированы статьями 11 и 15 Федерального закона.</w:t>
            </w:r>
          </w:p>
        </w:tc>
      </w:tr>
      <w:tr w:rsidR="00CE2457" w:rsidRPr="00A7035D" w:rsidTr="00A7035D">
        <w:trPr>
          <w:trHeight w:val="841"/>
        </w:trPr>
        <w:tc>
          <w:tcPr>
            <w:tcW w:w="562" w:type="dxa"/>
          </w:tcPr>
          <w:p w:rsidR="00CE2457" w:rsidRPr="00A7035D" w:rsidRDefault="00CE2457" w:rsidP="006F4F02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0" w:type="dxa"/>
          </w:tcPr>
          <w:p w:rsidR="00CE2457" w:rsidRPr="00A7035D" w:rsidRDefault="00CE2457" w:rsidP="005A3DB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37" w:type="dxa"/>
          </w:tcPr>
          <w:p w:rsidR="005A3DBF" w:rsidRPr="00A7035D" w:rsidRDefault="005A3DBF" w:rsidP="005A3DBF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На основании части 1 статьи 9 Федерального закона от 21.07.1997 № 116-ФЗ «О промышленной безопасности опасных производственных объектов», организация, эксплуатирующая опасный производственный объект, в том числе обязана:</w:t>
            </w:r>
          </w:p>
          <w:p w:rsidR="005A3DBF" w:rsidRPr="00A7035D" w:rsidRDefault="005A3DBF" w:rsidP="005A3DBF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- соблюдать положения настоящего Федерального закона, других федеральных законов, принимаемых в соответствии с ними нормативных правовых актов Президента Российской Федерации, нормативных правовых актов Правительства Российской Федерации, а также федеральных норм и правил в области промышленной безопасности;</w:t>
            </w:r>
          </w:p>
          <w:p w:rsidR="005A3DBF" w:rsidRPr="00A7035D" w:rsidRDefault="005A3DBF" w:rsidP="005A3DBF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- допускать к работе на опасном производственном объекте лиц, удовлетворяющих соответствующим квалификационным требованиям и не имеющих медицинских противопоказаний к указанной работе;</w:t>
            </w:r>
          </w:p>
          <w:p w:rsidR="005A3DBF" w:rsidRPr="00A7035D" w:rsidRDefault="005A3DBF" w:rsidP="005A3DBF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В соответствии с пунктом 1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 (далее – ФНП), утвержденным приказом Федеральной службы по экологическому, технологическому и атомному надзору от 26.11.2020 № 461, ФНП устанавливают необходимые требования к деятельности в области промышленной безопасности </w:t>
            </w:r>
          </w:p>
          <w:p w:rsidR="005A3DBF" w:rsidRPr="00A7035D" w:rsidRDefault="005A3DBF" w:rsidP="005A3DBF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на опасных производственных объектах (далее – ОПО) на которых используются стационарно установленные грузоподъемные механизмы, подъемные сооружения (далее – ПС), в том числе к работникам указанных ОПО; безопасности технологических процессов на ОПО, на которых используются ПС, в том числе </w:t>
            </w:r>
          </w:p>
          <w:p w:rsidR="005A3DBF" w:rsidRPr="00A7035D" w:rsidRDefault="005A3DBF" w:rsidP="005A3DBF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к порядку действий в случае аварии или инцидента на опасном производственном объекте.</w:t>
            </w:r>
          </w:p>
          <w:p w:rsidR="005A3DBF" w:rsidRPr="00A7035D" w:rsidRDefault="005A3DBF" w:rsidP="005A3DBF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На основании пункта 143 ФНП, объекты, на которых эксплуатируются ПС, перечисленные в пункте 2 настоящих ФНП (за исключением ПС, перечисленных в пункте 145 настоящих ФНП) подлежат регистрации в качестве ОПО в органах Федеральной службы по экологическому, технологическому и атомному надзору    и иных федеральных органах исполнительной власти в области промышленной безопасности, которым предоставлено право осуществления регистрации подведомственных объектов в реестре ОПО, или </w:t>
            </w:r>
            <w:proofErr w:type="spellStart"/>
            <w:r w:rsidRPr="00A7035D">
              <w:rPr>
                <w:rFonts w:ascii="Times New Roman" w:hAnsi="Times New Roman" w:cs="Times New Roman"/>
              </w:rPr>
              <w:t>Госкорпорации</w:t>
            </w:r>
            <w:proofErr w:type="spellEnd"/>
            <w:r w:rsidRPr="00A7035D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A7035D">
              <w:rPr>
                <w:rFonts w:ascii="Times New Roman" w:hAnsi="Times New Roman" w:cs="Times New Roman"/>
              </w:rPr>
              <w:t>Росатом</w:t>
            </w:r>
            <w:proofErr w:type="spellEnd"/>
            <w:r w:rsidRPr="00A7035D">
              <w:rPr>
                <w:rFonts w:ascii="Times New Roman" w:hAnsi="Times New Roman" w:cs="Times New Roman"/>
              </w:rPr>
              <w:t xml:space="preserve">". </w:t>
            </w:r>
          </w:p>
          <w:p w:rsidR="005A3DBF" w:rsidRPr="00A7035D" w:rsidRDefault="005A3DBF" w:rsidP="005A3DBF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 xml:space="preserve">На основании пункта 147 ФНП, эксплуатирующие организации обязаны обеспечить содержание ПС в работоспособном состоянии и безопасные условия </w:t>
            </w:r>
          </w:p>
          <w:p w:rsidR="005A3DBF" w:rsidRPr="00A7035D" w:rsidRDefault="005A3DBF" w:rsidP="005A3DBF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их работы путем организации надлежащего надзора и обслуживания, технического освидетельствования и ремонта. В этих целях должны быть, в том числе:</w:t>
            </w:r>
          </w:p>
          <w:p w:rsidR="005A3DBF" w:rsidRPr="00A7035D" w:rsidRDefault="005A3DBF" w:rsidP="005A3DBF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- установлен порядок проверки знаний и допуска к самостоятельной работе персонала с выдачей удостоверений, в которых указывается тип ПС, а также виды работ и оборудования, к работам на которых они допущены.</w:t>
            </w:r>
          </w:p>
          <w:p w:rsidR="005A3DBF" w:rsidRPr="00A7035D" w:rsidRDefault="005A3DBF" w:rsidP="005A3DBF">
            <w:pPr>
              <w:rPr>
                <w:rFonts w:ascii="Times New Roman" w:hAnsi="Times New Roman" w:cs="Times New Roman"/>
              </w:rPr>
            </w:pPr>
            <w:r w:rsidRPr="00A7035D">
              <w:rPr>
                <w:rFonts w:ascii="Times New Roman" w:hAnsi="Times New Roman" w:cs="Times New Roman"/>
              </w:rPr>
              <w:t>На основании пункта 151 ФНП, для управления ПС и их обслуживания эксплуатирующая организация обязана назначить внутренним распорядительным актом машинистов подъемников, крановщиков (операторов), их помощников, стропальщиков, слесарей, электромонтеров, рабочих люльки и наладчиков (кроме наладчиков привлекаемых специализированных организаций).</w:t>
            </w:r>
          </w:p>
          <w:p w:rsidR="00CE2457" w:rsidRPr="00A7035D" w:rsidRDefault="005A3DBF" w:rsidP="005A3DBF">
            <w:pPr>
              <w:rPr>
                <w:rFonts w:ascii="Times New Roman" w:hAnsi="Times New Roman" w:cs="Times New Roman"/>
                <w:highlight w:val="yellow"/>
              </w:rPr>
            </w:pPr>
            <w:r w:rsidRPr="00A7035D">
              <w:rPr>
                <w:rFonts w:ascii="Times New Roman" w:hAnsi="Times New Roman" w:cs="Times New Roman"/>
              </w:rPr>
              <w:t xml:space="preserve">Управление ПС с пола или со стационарного пульта допускается рабочими, обученными в соответствии с требованиями, изложенными в руководстве (инструкции) по эксплуатации такого ПС, а при управлении ПС с использованием системы дистанционного управления (по радио), кроме того, с учетом требований, изложенных в руководстве (инструкции) по эксплуатации системы дистанционного управления в отношении ПС, не подлежащих учету в федеральных органах исполнительной власти в области промышленной безопасности, осуществляющих ведение реестра ОПО, или </w:t>
            </w:r>
            <w:proofErr w:type="spellStart"/>
            <w:r w:rsidRPr="00A7035D">
              <w:rPr>
                <w:rFonts w:ascii="Times New Roman" w:hAnsi="Times New Roman" w:cs="Times New Roman"/>
              </w:rPr>
              <w:t>Госкорпорации</w:t>
            </w:r>
            <w:proofErr w:type="spellEnd"/>
            <w:r w:rsidRPr="00A7035D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A7035D">
              <w:rPr>
                <w:rFonts w:ascii="Times New Roman" w:hAnsi="Times New Roman" w:cs="Times New Roman"/>
              </w:rPr>
              <w:t>Росатом</w:t>
            </w:r>
            <w:proofErr w:type="spellEnd"/>
            <w:r w:rsidRPr="00A7035D">
              <w:rPr>
                <w:rFonts w:ascii="Times New Roman" w:hAnsi="Times New Roman" w:cs="Times New Roman"/>
              </w:rPr>
              <w:t>".</w:t>
            </w:r>
          </w:p>
        </w:tc>
      </w:tr>
    </w:tbl>
    <w:p w:rsidR="00820DB7" w:rsidRPr="00A7035D" w:rsidRDefault="00820DB7" w:rsidP="005032A9">
      <w:pPr>
        <w:rPr>
          <w:rFonts w:ascii="Times New Roman" w:hAnsi="Times New Roman" w:cs="Times New Roman"/>
        </w:rPr>
      </w:pPr>
    </w:p>
    <w:sectPr w:rsidR="00820DB7" w:rsidRPr="00A7035D" w:rsidSect="00AE4C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08"/>
    <w:rsid w:val="000A5FFC"/>
    <w:rsid w:val="001C5574"/>
    <w:rsid w:val="00212B1A"/>
    <w:rsid w:val="002773C0"/>
    <w:rsid w:val="003555F1"/>
    <w:rsid w:val="005032A9"/>
    <w:rsid w:val="00553BDF"/>
    <w:rsid w:val="00561986"/>
    <w:rsid w:val="005A3DBF"/>
    <w:rsid w:val="006F4F02"/>
    <w:rsid w:val="007815B4"/>
    <w:rsid w:val="007D5CCA"/>
    <w:rsid w:val="00820DB7"/>
    <w:rsid w:val="009A41DD"/>
    <w:rsid w:val="00A7035D"/>
    <w:rsid w:val="00AA1DFC"/>
    <w:rsid w:val="00AE4C08"/>
    <w:rsid w:val="00B62D95"/>
    <w:rsid w:val="00C333F3"/>
    <w:rsid w:val="00C74A6E"/>
    <w:rsid w:val="00C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A4EAC-451A-4DF1-BFC6-E468D0C2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74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53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 Григорий Владимирович</dc:creator>
  <cp:keywords/>
  <dc:description/>
  <cp:lastModifiedBy>Родионова Алена Александровна</cp:lastModifiedBy>
  <cp:revision>4</cp:revision>
  <cp:lastPrinted>2019-10-11T09:01:00Z</cp:lastPrinted>
  <dcterms:created xsi:type="dcterms:W3CDTF">2022-04-12T06:47:00Z</dcterms:created>
  <dcterms:modified xsi:type="dcterms:W3CDTF">2023-10-27T08:49:00Z</dcterms:modified>
</cp:coreProperties>
</file>